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登录地址：http://222.75.144.94:30174</w:t>
      </w:r>
      <w:r>
        <w:rPr>
          <w:rFonts w:hint="eastAsia"/>
          <w:lang w:eastAsia="zh-CN"/>
        </w:rPr>
        <w:t>。</w:t>
      </w:r>
    </w:p>
    <w:p>
      <w:pPr>
        <w:pStyle w:val="10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二、采用注册的账号、密码登录。</w:t>
      </w:r>
      <w:bookmarkStart w:id="0" w:name="_GoBack"/>
      <w:bookmarkEnd w:id="0"/>
    </w:p>
    <w:p>
      <w:pPr>
        <w:pStyle w:val="10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三、待投标开始后发公告至个人信息邮箱。告知投标开始时间及完成时间。</w:t>
      </w:r>
    </w:p>
    <w:p>
      <w:pPr>
        <w:pStyle w:val="10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四、单种器件在投标开始后均有3次悔价改价权限，三次报价后自动确认为最后投标价。</w:t>
      </w:r>
    </w:p>
    <w:p>
      <w:pPr>
        <w:pStyle w:val="10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五、报价流程（确保浏览器为极速模式）。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1、登录账号。</w:t>
      </w:r>
    </w:p>
    <w:p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5265420" cy="2290445"/>
            <wp:effectExtent l="0" t="0" r="11430" b="1460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288925</wp:posOffset>
            </wp:positionV>
            <wp:extent cx="5268595" cy="1005840"/>
            <wp:effectExtent l="0" t="0" r="8255" b="381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3798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登录后点击我的项目。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1481455</wp:posOffset>
            </wp:positionV>
            <wp:extent cx="5267325" cy="3006090"/>
            <wp:effectExtent l="0" t="0" r="9525" b="3810"/>
            <wp:wrapSquare wrapText="bothSides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点击后进入以下，找到相应的项目点击确认参加，然后进入交易大厅。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进入交易大厅后如下图，先选择右面的物料。如报第一个价格点击第一行。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49530</wp:posOffset>
            </wp:positionV>
            <wp:extent cx="5274310" cy="2104390"/>
            <wp:effectExtent l="0" t="0" r="2540" b="10160"/>
            <wp:wrapSquare wrapText="bothSides"/>
            <wp:docPr id="9" name="图片 9" descr="e8849c3a75c88b37053c95992ebe6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8849c3a75c88b37053c95992ebe6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点击后如下图，在左面报价金额处填写报价金额，点击报价。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2758440</wp:posOffset>
            </wp:positionV>
            <wp:extent cx="5263515" cy="2514600"/>
            <wp:effectExtent l="0" t="0" r="13335" b="0"/>
            <wp:wrapSquare wrapText="bothSides"/>
            <wp:docPr id="10" name="图片 10" descr="d006223ad15d16c3261df1f0a980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006223ad15d16c3261df1f0a980893"/>
                    <pic:cNvPicPr>
                      <a:picLocks noChangeAspect="1"/>
                    </pic:cNvPicPr>
                  </pic:nvPicPr>
                  <pic:blipFill>
                    <a:blip r:embed="rId8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197485</wp:posOffset>
            </wp:positionV>
            <wp:extent cx="5267325" cy="2275840"/>
            <wp:effectExtent l="0" t="0" r="9525" b="10160"/>
            <wp:wrapSquare wrapText="bothSides"/>
            <wp:docPr id="8" name="图片 8" descr="b7c9cc23681be3355e375c2bb571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7c9cc23681be3355e375c2bb57167e"/>
                    <pic:cNvPicPr>
                      <a:picLocks noChangeAspect="1"/>
                    </pic:cNvPicPr>
                  </pic:nvPicPr>
                  <pic:blipFill>
                    <a:blip r:embed="rId9"/>
                    <a:srcRect t="882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报完价，有相应的悔价次数，可以点击悔价重新报价。（测试版本只有3次机会）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7、报价完毕，等待中标结果。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66FE4"/>
    <w:multiLevelType w:val="singleLevel"/>
    <w:tmpl w:val="2C566F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2MxNzM5YmNiMGRlNDhjNTU0OTQ4MDE2MWY2ODcifQ=="/>
  </w:docVars>
  <w:rsids>
    <w:rsidRoot w:val="008748E2"/>
    <w:rsid w:val="00116A52"/>
    <w:rsid w:val="002A057B"/>
    <w:rsid w:val="00432BC1"/>
    <w:rsid w:val="008748E2"/>
    <w:rsid w:val="00C37841"/>
    <w:rsid w:val="1191490E"/>
    <w:rsid w:val="1F934F4C"/>
    <w:rsid w:val="3ECA6C5B"/>
    <w:rsid w:val="631E6D52"/>
    <w:rsid w:val="657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312</Words>
  <Characters>344</Characters>
  <Lines>1</Lines>
  <Paragraphs>1</Paragraphs>
  <TotalTime>7</TotalTime>
  <ScaleCrop>false</ScaleCrop>
  <LinksUpToDate>false</LinksUpToDate>
  <CharactersWithSpaces>344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2019-12-22T09:10:00Z</dcterms:created>
  <dc:creator>钟大磊</dc:creator>
  <cp:lastModifiedBy>徐明辉</cp:lastModifiedBy>
  <dcterms:modified xsi:type="dcterms:W3CDTF">2022-12-28T08:16:35Z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4BDC434B50F44F04887A54444EC97910</vt:lpwstr>
  </property>
</Properties>
</file>