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供应商投标操作流程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登录地址：</w:t>
      </w:r>
      <w:r>
        <w:rPr>
          <w:rFonts w:hint="eastAsia"/>
          <w:color w:val="0000FF"/>
          <w:sz w:val="28"/>
          <w:szCs w:val="28"/>
          <w:u w:val="single"/>
          <w:lang w:val="en-US" w:eastAsia="zh-CN"/>
        </w:rPr>
        <w:t>http://longimeter.net:30174/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二、采用注册的账号、密码登录。公司信息必须完整且真实，如发现虚假取消投标资格。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三、待投标开始后发公告至个人信息邮箱。告知投标开始时间及完成时间。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单种器件在投标开始后均有三次悔价改价权限，三次报价后自动确认为最终投标价。（投标物料有限价，高于限价无法报价）</w:t>
      </w:r>
      <w:bookmarkStart w:id="0" w:name="_GoBack"/>
      <w:bookmarkEnd w:id="0"/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五、报价流程（确保浏览器为极速模式）。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1、登录账号。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265420" cy="2290445"/>
            <wp:effectExtent l="0" t="0" r="11430" b="146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288925</wp:posOffset>
            </wp:positionV>
            <wp:extent cx="5268595" cy="1005840"/>
            <wp:effectExtent l="0" t="0" r="8255" b="381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798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登录后点击我的项目。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1481455</wp:posOffset>
            </wp:positionV>
            <wp:extent cx="5267325" cy="3006090"/>
            <wp:effectExtent l="0" t="0" r="9525" b="381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点击后进入以下，找到相应的项目点击确认参加，然后进入交易大厅。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进入交易大厅后如下图，先选择右面的物料。如报第一个价格点击第一行。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49530</wp:posOffset>
            </wp:positionV>
            <wp:extent cx="5274310" cy="2104390"/>
            <wp:effectExtent l="0" t="0" r="2540" b="10160"/>
            <wp:wrapSquare wrapText="bothSides"/>
            <wp:docPr id="9" name="图片 9" descr="e8849c3a75c88b37053c95992ebe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8849c3a75c88b37053c95992ebe6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点击后如下图，在左面报价金额处填写报价金额，点击报价。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197485</wp:posOffset>
            </wp:positionV>
            <wp:extent cx="5267325" cy="2275840"/>
            <wp:effectExtent l="0" t="0" r="9525" b="10160"/>
            <wp:wrapSquare wrapText="bothSides"/>
            <wp:docPr id="8" name="图片 8" descr="b7c9cc23681be3355e375c2bb571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c9cc23681be3355e375c2bb57167e"/>
                    <pic:cNvPicPr>
                      <a:picLocks noChangeAspect="1"/>
                    </pic:cNvPicPr>
                  </pic:nvPicPr>
                  <pic:blipFill>
                    <a:blip r:embed="rId8"/>
                    <a:srcRect t="882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报完价，有相应的悔价次数，可以点击悔价重新报价。（测试版本只有3次机会）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68580</wp:posOffset>
            </wp:positionV>
            <wp:extent cx="5263515" cy="2514600"/>
            <wp:effectExtent l="0" t="0" r="13335" b="0"/>
            <wp:wrapSquare wrapText="bothSides"/>
            <wp:docPr id="10" name="图片 10" descr="d006223ad15d16c3261df1f0a98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006223ad15d16c3261df1f0a980893"/>
                    <pic:cNvPicPr>
                      <a:picLocks noChangeAspect="1"/>
                    </pic:cNvPicPr>
                  </pic:nvPicPr>
                  <pic:blipFill>
                    <a:blip r:embed="rId9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7、报价完毕，等待中标结果。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66FE4"/>
    <w:multiLevelType w:val="singleLevel"/>
    <w:tmpl w:val="2C566F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2MxNzM5YmNiMGRlNDhjNTU0OTQ4MDE2MWY2ODcifQ=="/>
  </w:docVars>
  <w:rsids>
    <w:rsidRoot w:val="008748E2"/>
    <w:rsid w:val="00116A52"/>
    <w:rsid w:val="002A057B"/>
    <w:rsid w:val="00432BC1"/>
    <w:rsid w:val="008748E2"/>
    <w:rsid w:val="00C37841"/>
    <w:rsid w:val="1191490E"/>
    <w:rsid w:val="157E2813"/>
    <w:rsid w:val="1F934F4C"/>
    <w:rsid w:val="2E571797"/>
    <w:rsid w:val="3E7E5894"/>
    <w:rsid w:val="3ECA6C5B"/>
    <w:rsid w:val="496F4E67"/>
    <w:rsid w:val="4C077BD7"/>
    <w:rsid w:val="59282B75"/>
    <w:rsid w:val="631E6D52"/>
    <w:rsid w:val="657B6177"/>
    <w:rsid w:val="7A1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312</Words>
  <Characters>344</Characters>
  <Lines>1</Lines>
  <Paragraphs>1</Paragraphs>
  <TotalTime>10</TotalTime>
  <ScaleCrop>false</ScaleCrop>
  <LinksUpToDate>false</LinksUpToDate>
  <CharactersWithSpaces>344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2019-12-22T09:10:00Z</dcterms:created>
  <dc:creator>钟大磊</dc:creator>
  <cp:lastModifiedBy>徐明辉</cp:lastModifiedBy>
  <dcterms:modified xsi:type="dcterms:W3CDTF">2023-12-29T02:34:17Z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4BDC434B50F44F04887A54444EC97910</vt:lpwstr>
  </property>
</Properties>
</file>